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Муниципальное образовательное учреждение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средняя общеобразовательная школа № 27 им Ф.Т. Цветкова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п. Ключевский  Забайкальский край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Приказ№ 9/2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по МОУ СОШ №27                                                                      07.10.2021г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О назначении руководителя Центра образования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естественно-научной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и 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технологической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направленностей  «Точка роста»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В соответствии с Планом мероприятий федерального проекта «Современная школа»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№16 от 24.12.2018г) На основании Приказа Комитета образования Администрации муниципального района «Могочинский район» № 84 от 17.08.2021г. « О начале работы создания, центров образования естественно-научной и технологической направленностей  «Точка роста» в 2022г. в образовательных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учреждениях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муниципального района «Могочинский район»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ПРИКАЗЫВАЮ: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1. Назначить ответственным куратором центра образования естественно-научной и 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технологической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направленностей  «Точка роста»  директора МОУ СОШ №27 им. Ф.Т. Цветкова – С.Г. Михайлову;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</w:rPr>
        <w:t>2.</w:t>
      </w: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Назначить ответственным за работу и развитие центра образования естественно-научной и 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технологической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направленностей  «Точка роста» заместителей  директора МОУ СОШ №27 им. Ф.Т. Цветкова – В.А. Аксенову, М.А. Никифорову;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3. 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Ответственным  за функционирование и развитие центра образования естественно-научной и технологической направленностей «Точка роста»  заместителям  директора МОУ СОШ №27 им. Ф.Т. Цветкова – В.А. Аксеновой, М.А. Никифоровой проводить работу по обеспечению реализации плана работы в соответствии с Положением и планом мероприятий по созданию и функционированию центра образования естественно-научной и технологической направленностей «Точка роста» </w:t>
      </w:r>
      <w:proofErr w:type="gramEnd"/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4. Создать рабочую группу по созданию центра образования 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естественно-научной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и технологической направленностей «Точка роста» в следующем составе: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-С.Г. Михайлова – директор МОУ СОШ №27 им. Ф.Т. Цветкова,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- В.А. Аксенова - Заместитель директора по УР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,</w:t>
      </w:r>
      <w:proofErr w:type="gramEnd"/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- М.А.  Никифорова - Заместитель директора по ВР,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- О.Г. Мамутова – социальный педагог,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- Д.А. Верхотурова – учитель физики и математики,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- О.С. Аксенова – учитель информатики.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5.  Заместителю директора по У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Р-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В.А. Аксеновой создать на сайте школы раздел «Точка роста» и разместить всю необходимую информацию по созданию и функционированию центра образования естественно-научной и технологической направленностей «Точка роста» </w:t>
      </w: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</w:p>
    <w:p w:rsidR="005C353B" w:rsidRPr="00162D43" w:rsidRDefault="005C353B" w:rsidP="005C353B">
      <w:pPr>
        <w:widowControl w:val="0"/>
        <w:suppressAutoHyphens/>
        <w:autoSpaceDN w:val="0"/>
        <w:spacing w:after="0" w:line="240" w:lineRule="auto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6. </w:t>
      </w:r>
      <w:proofErr w:type="gramStart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>Контроль за</w:t>
      </w:r>
      <w:proofErr w:type="gramEnd"/>
      <w:r w:rsidRPr="00162D43"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исполнением приказа оставляю за собой.</w:t>
      </w:r>
    </w:p>
    <w:p w:rsidR="005C353B" w:rsidRDefault="005C353B" w:rsidP="005C353B">
      <w:pPr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</w:pPr>
    </w:p>
    <w:p w:rsidR="005C353B" w:rsidRPr="00162D43" w:rsidRDefault="005C353B" w:rsidP="005C353B">
      <w:pPr>
        <w:rPr>
          <w:rFonts w:ascii="Times New Roman" w:hAnsi="Times New Roman"/>
          <w:sz w:val="24"/>
          <w:szCs w:val="24"/>
        </w:rPr>
      </w:pPr>
      <w:r>
        <w:rPr>
          <w:rFonts w:ascii="Nimbus Roman No9 L" w:eastAsia="DejaVu Sans" w:hAnsi="Nimbus Roman No9 L" w:cs="DejaVu Sans"/>
          <w:kern w:val="3"/>
          <w:sz w:val="24"/>
          <w:szCs w:val="24"/>
          <w:lang w:eastAsia="ru-RU"/>
        </w:rPr>
        <w:t xml:space="preserve">                        </w:t>
      </w:r>
      <w:r w:rsidRPr="00162D43">
        <w:rPr>
          <w:rFonts w:ascii="Times New Roman" w:hAnsi="Times New Roman"/>
          <w:sz w:val="24"/>
          <w:szCs w:val="24"/>
        </w:rPr>
        <w:t xml:space="preserve"> Директор школы:                              С.Г. Михайлова</w:t>
      </w:r>
    </w:p>
    <w:p w:rsidR="007356EE" w:rsidRDefault="007356EE">
      <w:bookmarkStart w:id="0" w:name="_GoBack"/>
      <w:bookmarkEnd w:id="0"/>
    </w:p>
    <w:sectPr w:rsidR="0073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05"/>
    <w:rsid w:val="005C353B"/>
    <w:rsid w:val="007356EE"/>
    <w:rsid w:val="00D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2001-12-31T22:10:00Z</dcterms:created>
  <dcterms:modified xsi:type="dcterms:W3CDTF">2001-12-31T22:10:00Z</dcterms:modified>
</cp:coreProperties>
</file>